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E9D" w:rsidRPr="00971E9D" w:rsidRDefault="00971E9D" w:rsidP="00971E9D">
      <w:pPr>
        <w:spacing w:line="360" w:lineRule="auto"/>
        <w:jc w:val="center"/>
        <w:rPr>
          <w:rFonts w:ascii="宋体" w:hAnsi="宋体"/>
          <w:b/>
          <w:sz w:val="30"/>
          <w:szCs w:val="30"/>
        </w:rPr>
      </w:pPr>
      <w:bookmarkStart w:id="0" w:name="_GoBack"/>
      <w:bookmarkEnd w:id="0"/>
      <w:r w:rsidRPr="00971E9D">
        <w:rPr>
          <w:rFonts w:ascii="宋体" w:hAnsi="宋体" w:hint="eastAsia"/>
          <w:b/>
          <w:sz w:val="30"/>
          <w:szCs w:val="30"/>
        </w:rPr>
        <w:t>关于办理2022年女教职工互助保险的详细通知</w:t>
      </w:r>
    </w:p>
    <w:p w:rsidR="00971E9D" w:rsidRDefault="00971E9D" w:rsidP="00971E9D">
      <w:pPr>
        <w:spacing w:line="360" w:lineRule="auto"/>
        <w:rPr>
          <w:rFonts w:ascii="宋体" w:hAnsi="宋体"/>
          <w:sz w:val="24"/>
          <w:szCs w:val="24"/>
        </w:rPr>
      </w:pPr>
    </w:p>
    <w:p w:rsidR="00971E9D" w:rsidRDefault="00971E9D" w:rsidP="00971E9D">
      <w:pPr>
        <w:spacing w:line="360" w:lineRule="auto"/>
        <w:rPr>
          <w:rFonts w:ascii="宋体" w:hAnsi="宋体"/>
          <w:sz w:val="24"/>
          <w:szCs w:val="24"/>
        </w:rPr>
      </w:pPr>
      <w:r>
        <w:rPr>
          <w:rFonts w:ascii="宋体" w:hAnsi="宋体" w:hint="eastAsia"/>
          <w:sz w:val="24"/>
          <w:szCs w:val="24"/>
        </w:rPr>
        <w:t>各部门工会及各位女教职工：</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女职工互助保险是工会会员公益性的健康保障之一，由中国职工保险互助会（中华全国总工会专为职工群众开办的群众性互助互济保障组织）承保，现将有关女职工安康互助保险新入及续保的有关事项通知如下：</w:t>
      </w:r>
    </w:p>
    <w:p w:rsidR="00971E9D" w:rsidRDefault="00971E9D" w:rsidP="00971E9D">
      <w:pPr>
        <w:spacing w:line="360" w:lineRule="auto"/>
        <w:rPr>
          <w:rFonts w:ascii="宋体" w:hAnsi="宋体"/>
          <w:sz w:val="24"/>
          <w:szCs w:val="24"/>
        </w:rPr>
      </w:pPr>
      <w:r>
        <w:rPr>
          <w:rFonts w:ascii="宋体" w:hAnsi="宋体" w:hint="eastAsia"/>
          <w:sz w:val="24"/>
          <w:szCs w:val="24"/>
        </w:rPr>
        <w:t>一、新入及续保说明：</w:t>
      </w:r>
    </w:p>
    <w:p w:rsidR="00971E9D" w:rsidRDefault="00971E9D" w:rsidP="00971E9D">
      <w:pPr>
        <w:spacing w:line="360" w:lineRule="auto"/>
        <w:ind w:firstLineChars="202" w:firstLine="485"/>
        <w:rPr>
          <w:rFonts w:ascii="宋体" w:hAnsi="宋体"/>
          <w:sz w:val="24"/>
          <w:szCs w:val="24"/>
        </w:rPr>
      </w:pPr>
      <w:r>
        <w:rPr>
          <w:rFonts w:ascii="宋体" w:hAnsi="宋体" w:hint="eastAsia"/>
          <w:sz w:val="24"/>
          <w:szCs w:val="24"/>
        </w:rPr>
        <w:t>1、新入会（新入保险）：承认总会《章程》、之前从未参加保险计划的，均可以申请加入中国职工保险互助会。新入保险会员有2个月观察期。</w:t>
      </w:r>
    </w:p>
    <w:p w:rsidR="00971E9D" w:rsidRDefault="00971E9D" w:rsidP="00971E9D">
      <w:pPr>
        <w:spacing w:line="360" w:lineRule="auto"/>
        <w:ind w:firstLineChars="202" w:firstLine="485"/>
        <w:rPr>
          <w:rFonts w:ascii="宋体" w:hAnsi="宋体"/>
          <w:sz w:val="24"/>
          <w:szCs w:val="24"/>
        </w:rPr>
      </w:pPr>
      <w:r>
        <w:rPr>
          <w:rFonts w:ascii="宋体" w:hAnsi="宋体" w:hint="eastAsia"/>
          <w:sz w:val="24"/>
          <w:szCs w:val="24"/>
        </w:rPr>
        <w:t>2、续保：2021年3月参加过互助保险的女教职工愿意继续缴费的，视为续保。</w:t>
      </w:r>
    </w:p>
    <w:p w:rsidR="00971E9D" w:rsidRDefault="00971E9D" w:rsidP="00971E9D">
      <w:pPr>
        <w:spacing w:line="360" w:lineRule="auto"/>
        <w:rPr>
          <w:rFonts w:ascii="宋体" w:hAnsi="宋体"/>
          <w:sz w:val="24"/>
          <w:szCs w:val="24"/>
        </w:rPr>
      </w:pPr>
      <w:r>
        <w:rPr>
          <w:rFonts w:ascii="宋体" w:hAnsi="宋体" w:hint="eastAsia"/>
          <w:sz w:val="24"/>
          <w:szCs w:val="24"/>
        </w:rPr>
        <w:t>二、保费及保额：</w:t>
      </w:r>
    </w:p>
    <w:p w:rsidR="00971E9D" w:rsidRDefault="00971E9D" w:rsidP="00971E9D">
      <w:pPr>
        <w:shd w:val="clear" w:color="auto" w:fill="FFFFFF"/>
        <w:spacing w:line="360" w:lineRule="auto"/>
        <w:ind w:firstLineChars="202" w:firstLine="485"/>
        <w:rPr>
          <w:rFonts w:ascii="宋体" w:hAnsi="宋体"/>
          <w:sz w:val="24"/>
          <w:szCs w:val="24"/>
        </w:rPr>
      </w:pPr>
      <w:r>
        <w:rPr>
          <w:rFonts w:ascii="宋体" w:hAnsi="宋体" w:hint="eastAsia"/>
          <w:sz w:val="24"/>
          <w:szCs w:val="24"/>
        </w:rPr>
        <w:t>1、保费：女职工安康互助保险，保障期限为壹年，保险费两份50元。保费由个人承担。</w:t>
      </w:r>
    </w:p>
    <w:p w:rsidR="00971E9D" w:rsidRDefault="00971E9D" w:rsidP="00971E9D">
      <w:pPr>
        <w:shd w:val="clear" w:color="auto" w:fill="FFFFFF"/>
        <w:spacing w:line="360" w:lineRule="auto"/>
        <w:ind w:firstLineChars="202" w:firstLine="485"/>
        <w:rPr>
          <w:rFonts w:ascii="宋体" w:hAnsi="宋体" w:cs="宋体"/>
          <w:color w:val="333333"/>
          <w:kern w:val="0"/>
          <w:sz w:val="24"/>
          <w:szCs w:val="24"/>
        </w:rPr>
      </w:pPr>
      <w:r>
        <w:rPr>
          <w:rFonts w:ascii="宋体" w:hAnsi="宋体" w:hint="eastAsia"/>
          <w:sz w:val="24"/>
          <w:szCs w:val="24"/>
        </w:rPr>
        <w:t>2、保额：保障期内可在首次发现患有12类女性特殊疾病的一种或多种时，领取一定数额的互助金，互助金最高不超过2万（两份保单）。</w:t>
      </w:r>
    </w:p>
    <w:p w:rsidR="00971E9D" w:rsidRDefault="00971E9D" w:rsidP="00971E9D">
      <w:pPr>
        <w:spacing w:line="360" w:lineRule="auto"/>
        <w:rPr>
          <w:rFonts w:ascii="宋体" w:hAnsi="宋体"/>
          <w:sz w:val="24"/>
          <w:szCs w:val="24"/>
          <w:highlight w:val="yellow"/>
        </w:rPr>
      </w:pPr>
      <w:r>
        <w:rPr>
          <w:rFonts w:ascii="宋体" w:hAnsi="宋体" w:hint="eastAsia"/>
          <w:sz w:val="24"/>
          <w:szCs w:val="24"/>
          <w:highlight w:val="yellow"/>
        </w:rPr>
        <w:t>三、缴费流程：</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2022年参保和缴费使用财务部收费平台同时完成，具体步骤如下：</w:t>
      </w:r>
    </w:p>
    <w:p w:rsidR="00971E9D" w:rsidRDefault="00971E9D" w:rsidP="00971E9D">
      <w:pPr>
        <w:pStyle w:val="a3"/>
        <w:spacing w:line="360" w:lineRule="auto"/>
        <w:ind w:left="720" w:firstLineChars="0" w:firstLine="0"/>
        <w:rPr>
          <w:rFonts w:ascii="宋体" w:hAnsi="宋体"/>
          <w:sz w:val="24"/>
          <w:szCs w:val="24"/>
        </w:rPr>
      </w:pPr>
      <w:r>
        <w:rPr>
          <w:rFonts w:ascii="宋体" w:hAnsi="宋体" w:hint="eastAsia"/>
          <w:sz w:val="24"/>
          <w:szCs w:val="24"/>
        </w:rPr>
        <w:t>1. 女教职工</w:t>
      </w:r>
      <w:r>
        <w:rPr>
          <w:rFonts w:ascii="宋体" w:hAnsi="宋体" w:cs="Tahoma" w:hint="eastAsia"/>
          <w:color w:val="444444"/>
          <w:sz w:val="24"/>
          <w:szCs w:val="24"/>
        </w:rPr>
        <w:t>请使用电脑或手机浏览器</w:t>
      </w:r>
      <w:r>
        <w:rPr>
          <w:rFonts w:ascii="宋体" w:hAnsi="宋体" w:hint="eastAsia"/>
          <w:sz w:val="24"/>
          <w:szCs w:val="24"/>
        </w:rPr>
        <w:t>登录北京大学收费平台（http://cwpay.pku.edu.cn/，</w:t>
      </w:r>
      <w:r>
        <w:rPr>
          <w:rFonts w:ascii="宋体" w:hAnsi="宋体" w:cs="Tahoma" w:hint="eastAsia"/>
          <w:b/>
          <w:bCs/>
          <w:color w:val="444444"/>
          <w:sz w:val="24"/>
          <w:szCs w:val="24"/>
        </w:rPr>
        <w:t>新网址，请勿使用旧网址</w:t>
      </w:r>
      <w:r>
        <w:rPr>
          <w:rFonts w:ascii="宋体" w:hAnsi="宋体" w:hint="eastAsia"/>
          <w:sz w:val="24"/>
          <w:szCs w:val="24"/>
        </w:rPr>
        <w:t>），选择“校内人员统一身份认证”登录，使用门户账号密码登录。</w:t>
      </w:r>
    </w:p>
    <w:p w:rsidR="00971E9D" w:rsidRDefault="00971E9D" w:rsidP="00971E9D">
      <w:pPr>
        <w:spacing w:line="360" w:lineRule="auto"/>
        <w:ind w:firstLineChars="253" w:firstLine="607"/>
        <w:rPr>
          <w:rFonts w:ascii="宋体" w:hAnsi="宋体"/>
          <w:sz w:val="24"/>
          <w:szCs w:val="24"/>
        </w:rPr>
      </w:pPr>
      <w:r>
        <w:rPr>
          <w:rFonts w:ascii="宋体" w:hAnsi="宋体" w:hint="eastAsia"/>
          <w:sz w:val="24"/>
          <w:szCs w:val="24"/>
        </w:rPr>
        <w:t>2.选择“在职女职工特殊疾病互助保障费用”</w:t>
      </w:r>
    </w:p>
    <w:p w:rsidR="00971E9D" w:rsidRDefault="00971E9D" w:rsidP="00971E9D">
      <w:pPr>
        <w:spacing w:line="360" w:lineRule="auto"/>
        <w:jc w:val="center"/>
        <w:rPr>
          <w:rFonts w:ascii="宋体" w:hAnsi="宋体"/>
          <w:sz w:val="24"/>
          <w:szCs w:val="24"/>
        </w:rPr>
      </w:pPr>
      <w:r>
        <w:rPr>
          <w:rFonts w:ascii="宋体" w:hAnsi="宋体"/>
          <w:noProof/>
          <w:sz w:val="24"/>
          <w:szCs w:val="24"/>
        </w:rPr>
        <w:drawing>
          <wp:inline distT="0" distB="0" distL="0" distR="0">
            <wp:extent cx="5273040" cy="200406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040" cy="2004060"/>
                    </a:xfrm>
                    <a:prstGeom prst="rect">
                      <a:avLst/>
                    </a:prstGeom>
                    <a:noFill/>
                    <a:ln>
                      <a:noFill/>
                    </a:ln>
                  </pic:spPr>
                </pic:pic>
              </a:graphicData>
            </a:graphic>
          </wp:inline>
        </w:drawing>
      </w:r>
    </w:p>
    <w:p w:rsidR="00971E9D" w:rsidRDefault="00971E9D" w:rsidP="00971E9D">
      <w:pPr>
        <w:spacing w:line="360" w:lineRule="auto"/>
        <w:ind w:firstLineChars="253" w:firstLine="607"/>
        <w:rPr>
          <w:rFonts w:ascii="宋体" w:hAnsi="宋体"/>
          <w:sz w:val="24"/>
          <w:szCs w:val="24"/>
        </w:rPr>
      </w:pPr>
      <w:r>
        <w:rPr>
          <w:rFonts w:ascii="宋体" w:hAnsi="宋体" w:hint="eastAsia"/>
          <w:sz w:val="24"/>
          <w:szCs w:val="24"/>
        </w:rPr>
        <w:lastRenderedPageBreak/>
        <w:t>3.完善个人信息，选择“新入”（之前从未参保）或“续保”（2021年已办理过参保）。</w:t>
      </w:r>
    </w:p>
    <w:p w:rsidR="00971E9D" w:rsidRDefault="00971E9D" w:rsidP="00971E9D">
      <w:pPr>
        <w:spacing w:line="360" w:lineRule="auto"/>
        <w:jc w:val="center"/>
        <w:rPr>
          <w:rFonts w:ascii="宋体" w:hAnsi="宋体"/>
          <w:sz w:val="24"/>
          <w:szCs w:val="24"/>
        </w:rPr>
      </w:pPr>
      <w:r>
        <w:rPr>
          <w:rFonts w:ascii="宋体" w:hAnsi="宋体"/>
          <w:noProof/>
          <w:sz w:val="24"/>
          <w:szCs w:val="24"/>
        </w:rPr>
        <w:drawing>
          <wp:inline distT="0" distB="0" distL="0" distR="0">
            <wp:extent cx="5273040" cy="251460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040" cy="2514600"/>
                    </a:xfrm>
                    <a:prstGeom prst="rect">
                      <a:avLst/>
                    </a:prstGeom>
                    <a:noFill/>
                    <a:ln>
                      <a:noFill/>
                    </a:ln>
                  </pic:spPr>
                </pic:pic>
              </a:graphicData>
            </a:graphic>
          </wp:inline>
        </w:drawing>
      </w:r>
    </w:p>
    <w:p w:rsidR="00971E9D" w:rsidRDefault="00971E9D" w:rsidP="00971E9D">
      <w:pPr>
        <w:spacing w:line="360" w:lineRule="auto"/>
        <w:ind w:leftChars="266" w:left="559"/>
        <w:rPr>
          <w:rFonts w:ascii="宋体" w:hAnsi="宋体"/>
          <w:sz w:val="24"/>
          <w:szCs w:val="24"/>
        </w:rPr>
      </w:pPr>
      <w:r>
        <w:rPr>
          <w:rFonts w:ascii="宋体" w:hAnsi="宋体" w:hint="eastAsia"/>
          <w:sz w:val="24"/>
          <w:szCs w:val="24"/>
        </w:rPr>
        <w:t>4.核对信息并支付</w:t>
      </w:r>
      <w:r>
        <w:rPr>
          <w:rFonts w:ascii="宋体" w:hAnsi="宋体" w:hint="eastAsia"/>
          <w:sz w:val="24"/>
          <w:szCs w:val="24"/>
        </w:rPr>
        <w:br/>
        <w:t>微信或支付宝缴费50元，完成投保缴费全部流程。</w:t>
      </w:r>
    </w:p>
    <w:p w:rsidR="00971E9D" w:rsidRDefault="00971E9D" w:rsidP="00971E9D">
      <w:pPr>
        <w:spacing w:line="360" w:lineRule="auto"/>
        <w:rPr>
          <w:rFonts w:ascii="宋体" w:hAnsi="宋体"/>
          <w:sz w:val="24"/>
          <w:szCs w:val="24"/>
        </w:rPr>
      </w:pPr>
      <w:r>
        <w:rPr>
          <w:rFonts w:ascii="宋体" w:hAnsi="宋体" w:hint="eastAsia"/>
          <w:sz w:val="24"/>
          <w:szCs w:val="24"/>
        </w:rPr>
        <w:t>四、请各部门生活福利委员认真做好宣传工作，财务部收费平台收费开放时间:2022年3月10日9:00至3月20日16:00截止。</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校工会咨询联系电话：62757550，崔老师。</w:t>
      </w:r>
    </w:p>
    <w:p w:rsidR="00971E9D" w:rsidRDefault="00971E9D" w:rsidP="00971E9D">
      <w:pPr>
        <w:spacing w:line="360" w:lineRule="auto"/>
        <w:ind w:firstLineChars="1950" w:firstLine="4680"/>
        <w:rPr>
          <w:rFonts w:ascii="宋体" w:hAnsi="宋体"/>
          <w:sz w:val="24"/>
          <w:szCs w:val="24"/>
        </w:rPr>
      </w:pPr>
    </w:p>
    <w:p w:rsidR="00971E9D" w:rsidRDefault="00971E9D" w:rsidP="00971E9D">
      <w:pPr>
        <w:spacing w:line="360" w:lineRule="auto"/>
        <w:ind w:firstLineChars="1950" w:firstLine="4680"/>
        <w:rPr>
          <w:rFonts w:ascii="宋体" w:hAnsi="宋体"/>
          <w:sz w:val="24"/>
          <w:szCs w:val="24"/>
        </w:rPr>
      </w:pPr>
      <w:r>
        <w:rPr>
          <w:rFonts w:ascii="宋体" w:hAnsi="宋体" w:hint="eastAsia"/>
          <w:sz w:val="24"/>
          <w:szCs w:val="24"/>
        </w:rPr>
        <w:t>北京大学工会</w:t>
      </w:r>
    </w:p>
    <w:p w:rsidR="00971E9D" w:rsidRDefault="00971E9D" w:rsidP="00971E9D">
      <w:pPr>
        <w:spacing w:line="360" w:lineRule="auto"/>
        <w:ind w:firstLineChars="1900" w:firstLine="4560"/>
        <w:rPr>
          <w:rFonts w:ascii="宋体" w:hAnsi="宋体"/>
          <w:sz w:val="24"/>
          <w:szCs w:val="24"/>
        </w:rPr>
      </w:pPr>
      <w:r>
        <w:rPr>
          <w:rFonts w:ascii="宋体" w:hAnsi="宋体" w:hint="eastAsia"/>
          <w:sz w:val="24"/>
          <w:szCs w:val="24"/>
        </w:rPr>
        <w:t>2022年3月10日</w:t>
      </w:r>
    </w:p>
    <w:p w:rsidR="00971E9D" w:rsidRDefault="00971E9D" w:rsidP="00971E9D">
      <w:pPr>
        <w:spacing w:line="360" w:lineRule="auto"/>
        <w:rPr>
          <w:rFonts w:ascii="宋体" w:hAnsi="宋体"/>
          <w:b/>
          <w:sz w:val="24"/>
          <w:szCs w:val="24"/>
        </w:rPr>
      </w:pPr>
      <w:r>
        <w:rPr>
          <w:rFonts w:ascii="宋体" w:hAnsi="宋体" w:hint="eastAsia"/>
          <w:b/>
          <w:sz w:val="24"/>
          <w:szCs w:val="24"/>
        </w:rPr>
        <w:t>附：</w:t>
      </w:r>
    </w:p>
    <w:p w:rsidR="00971E9D" w:rsidRDefault="00971E9D" w:rsidP="00971E9D">
      <w:pPr>
        <w:spacing w:line="360" w:lineRule="auto"/>
        <w:rPr>
          <w:rFonts w:ascii="宋体" w:hAnsi="宋体"/>
          <w:b/>
          <w:sz w:val="24"/>
          <w:szCs w:val="24"/>
        </w:rPr>
      </w:pPr>
      <w:r>
        <w:rPr>
          <w:rFonts w:ascii="宋体" w:hAnsi="宋体" w:hint="eastAsia"/>
          <w:b/>
          <w:sz w:val="24"/>
          <w:szCs w:val="24"/>
        </w:rPr>
        <w:t>女职工特殊疾病保障待遇</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（1）在本活动生效30日（含）内，会员首次确诊患有12类女职工特殊疾病的一种或者多种时，不享受领取女职工特殊疾病的互助金待遇；</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（2）在本活动生效30日后60日（含）内，会员首次确诊患有12类女职工特殊疾病的一种或者多种时，可以一次性领取慰问金500元（每份），本期女职工特殊疾病保障待遇终止；</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（3）在本活动生效60日（不含）后，会员首次确诊患有12类女职工特殊疾病中对应的一种或多种原位癌时，可以一次性领取慰问金2,000元（每份），本期女职工特殊疾病保障待遇终止；</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（4）在本活动生效60日（不含）后，会员首次确诊患有12类女职工特殊</w:t>
      </w:r>
      <w:r>
        <w:rPr>
          <w:rFonts w:ascii="宋体" w:hAnsi="宋体" w:hint="eastAsia"/>
          <w:sz w:val="24"/>
          <w:szCs w:val="24"/>
        </w:rPr>
        <w:lastRenderedPageBreak/>
        <w:t>疾病中的一种或者多种时，可以一次性领取女工特病互助金15,000元（每份），本期女职工特殊疾病保障待遇终止；</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（5）参加本活动前已患有本活动规定的一种或多种女职工特殊疾病的会员，对既往疾病不再享受女职工特殊疾病保障待遇；</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（6）对参加本活动并按照规定领取互助金的会员，互助保障期满后再次续保时，对既往疾病不再享受女职工特殊疾病保障待遇。</w:t>
      </w:r>
    </w:p>
    <w:p w:rsidR="00971E9D" w:rsidRDefault="00971E9D" w:rsidP="00971E9D">
      <w:pPr>
        <w:spacing w:line="360" w:lineRule="auto"/>
        <w:ind w:firstLineChars="200" w:firstLine="480"/>
        <w:rPr>
          <w:rFonts w:ascii="宋体" w:hAnsi="宋体"/>
          <w:sz w:val="24"/>
          <w:szCs w:val="24"/>
        </w:rPr>
      </w:pPr>
    </w:p>
    <w:p w:rsidR="00971E9D" w:rsidRDefault="00971E9D" w:rsidP="00971E9D">
      <w:pPr>
        <w:spacing w:line="360" w:lineRule="auto"/>
        <w:rPr>
          <w:rFonts w:ascii="宋体" w:hAnsi="宋体"/>
          <w:b/>
          <w:sz w:val="24"/>
          <w:szCs w:val="24"/>
        </w:rPr>
      </w:pPr>
      <w:r>
        <w:rPr>
          <w:rFonts w:ascii="宋体" w:hAnsi="宋体" w:hint="eastAsia"/>
          <w:b/>
          <w:sz w:val="24"/>
          <w:szCs w:val="24"/>
        </w:rPr>
        <w:t>本活动所指的女职工特殊疾病包括以下12类：</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（1）原发性子宫颈癌；</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（2）原发性输卵管恶性肿瘤；</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（3）原发性子宫内膜癌；</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（4）绒毛膜癌；</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（5）原发性乳腺癌；</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（6）原发性外阴癌、阴道癌；</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（7）原发性子宫肉瘤（恶性）；</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（8）原发性卵巢癌；</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（9）恶性卵巢交界瘤；</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（10）恶性葡萄胎；</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（11）生殖器官上的黑色素瘤；</w:t>
      </w:r>
    </w:p>
    <w:p w:rsidR="00971E9D" w:rsidRDefault="00971E9D" w:rsidP="00971E9D">
      <w:pPr>
        <w:spacing w:line="360" w:lineRule="auto"/>
        <w:ind w:firstLineChars="200" w:firstLine="480"/>
        <w:rPr>
          <w:rFonts w:ascii="宋体" w:hAnsi="宋体"/>
          <w:sz w:val="24"/>
          <w:szCs w:val="24"/>
        </w:rPr>
      </w:pPr>
      <w:r>
        <w:rPr>
          <w:rFonts w:ascii="宋体" w:hAnsi="宋体" w:hint="eastAsia"/>
          <w:sz w:val="24"/>
          <w:szCs w:val="24"/>
        </w:rPr>
        <w:t>（12）乳腺导管内乳头状瘤乳腺全切除手术。</w:t>
      </w:r>
    </w:p>
    <w:p w:rsidR="007321DF" w:rsidRPr="00971E9D" w:rsidRDefault="007321DF"/>
    <w:sectPr w:rsidR="007321DF" w:rsidRPr="00971E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3B1" w:rsidRDefault="00DF33B1" w:rsidP="009A4449">
      <w:r>
        <w:separator/>
      </w:r>
    </w:p>
  </w:endnote>
  <w:endnote w:type="continuationSeparator" w:id="0">
    <w:p w:rsidR="00DF33B1" w:rsidRDefault="00DF33B1" w:rsidP="009A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3B1" w:rsidRDefault="00DF33B1" w:rsidP="009A4449">
      <w:r>
        <w:separator/>
      </w:r>
    </w:p>
  </w:footnote>
  <w:footnote w:type="continuationSeparator" w:id="0">
    <w:p w:rsidR="00DF33B1" w:rsidRDefault="00DF33B1" w:rsidP="009A4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FE"/>
    <w:rsid w:val="007321DF"/>
    <w:rsid w:val="00971E9D"/>
    <w:rsid w:val="009A4449"/>
    <w:rsid w:val="00C60CFE"/>
    <w:rsid w:val="00DF3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E30DA7-3A46-4E92-8F38-F44922B3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E9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1E9D"/>
    <w:pPr>
      <w:ind w:firstLineChars="200" w:firstLine="420"/>
    </w:pPr>
  </w:style>
  <w:style w:type="paragraph" w:styleId="a4">
    <w:name w:val="header"/>
    <w:basedOn w:val="a"/>
    <w:link w:val="a5"/>
    <w:uiPriority w:val="99"/>
    <w:unhideWhenUsed/>
    <w:rsid w:val="009A444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A4449"/>
    <w:rPr>
      <w:rFonts w:ascii="Calibri" w:eastAsia="宋体" w:hAnsi="Calibri" w:cs="Times New Roman"/>
      <w:sz w:val="18"/>
      <w:szCs w:val="18"/>
    </w:rPr>
  </w:style>
  <w:style w:type="paragraph" w:styleId="a6">
    <w:name w:val="footer"/>
    <w:basedOn w:val="a"/>
    <w:link w:val="a7"/>
    <w:uiPriority w:val="99"/>
    <w:unhideWhenUsed/>
    <w:rsid w:val="009A4449"/>
    <w:pPr>
      <w:tabs>
        <w:tab w:val="center" w:pos="4153"/>
        <w:tab w:val="right" w:pos="8306"/>
      </w:tabs>
      <w:snapToGrid w:val="0"/>
      <w:jc w:val="left"/>
    </w:pPr>
    <w:rPr>
      <w:sz w:val="18"/>
      <w:szCs w:val="18"/>
    </w:rPr>
  </w:style>
  <w:style w:type="character" w:customStyle="1" w:styleId="a7">
    <w:name w:val="页脚 字符"/>
    <w:basedOn w:val="a0"/>
    <w:link w:val="a6"/>
    <w:uiPriority w:val="99"/>
    <w:rsid w:val="009A444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90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DELL</cp:lastModifiedBy>
  <cp:revision>2</cp:revision>
  <dcterms:created xsi:type="dcterms:W3CDTF">2022-03-24T08:09:00Z</dcterms:created>
  <dcterms:modified xsi:type="dcterms:W3CDTF">2022-03-24T08:09:00Z</dcterms:modified>
</cp:coreProperties>
</file>